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827" w:rsidRDefault="004713D4" w:rsidP="007A626C">
      <w:pPr>
        <w:pStyle w:val="Heading1"/>
      </w:pPr>
      <w:r>
        <w:t xml:space="preserve">#1: </w:t>
      </w:r>
      <w:r w:rsidR="007A626C" w:rsidRPr="007A626C">
        <w:t xml:space="preserve">The </w:t>
      </w:r>
      <w:r w:rsidR="007A626C" w:rsidRPr="007A626C">
        <w:rPr>
          <w:i/>
        </w:rPr>
        <w:t>Copyright Act</w:t>
      </w:r>
      <w:r w:rsidR="007A626C" w:rsidRPr="007A626C">
        <w:t xml:space="preserve"> Demystified for Production of Alternative Format Materials</w:t>
      </w:r>
    </w:p>
    <w:p w:rsidR="007A626C" w:rsidRDefault="007A626C" w:rsidP="007A626C"/>
    <w:p w:rsidR="009D0125" w:rsidRDefault="007A626C" w:rsidP="007A626C">
      <w:r>
        <w:t xml:space="preserve">Presented </w:t>
      </w:r>
      <w:r w:rsidR="009D0125">
        <w:t>September 15</w:t>
      </w:r>
      <w:r w:rsidR="009D0125" w:rsidRPr="009D0125">
        <w:rPr>
          <w:vertAlign w:val="superscript"/>
        </w:rPr>
        <w:t>th</w:t>
      </w:r>
      <w:r w:rsidR="009D0125">
        <w:t>, 2018 – Braille Literacy Canada Teleconference</w:t>
      </w:r>
    </w:p>
    <w:p w:rsidR="007A626C" w:rsidRDefault="007A626C" w:rsidP="007A626C">
      <w:r>
        <w:t xml:space="preserve">Anthony Tibbs, LLB, BCL, </w:t>
      </w:r>
      <w:proofErr w:type="spellStart"/>
      <w:proofErr w:type="gramStart"/>
      <w:r>
        <w:t>B.Comm</w:t>
      </w:r>
      <w:proofErr w:type="spellEnd"/>
      <w:proofErr w:type="gramEnd"/>
      <w:r>
        <w:t xml:space="preserve"> (Hon.)</w:t>
      </w:r>
    </w:p>
    <w:p w:rsidR="004713D4" w:rsidRDefault="004713D4" w:rsidP="007A626C"/>
    <w:p w:rsidR="007A626C" w:rsidRDefault="004713D4" w:rsidP="007A626C">
      <w:pPr>
        <w:pStyle w:val="Heading1"/>
      </w:pPr>
      <w:r>
        <w:t xml:space="preserve">#2: </w:t>
      </w:r>
      <w:r w:rsidR="007A626C">
        <w:t>About Me</w:t>
      </w:r>
    </w:p>
    <w:p w:rsidR="007A626C" w:rsidRDefault="007A626C" w:rsidP="007A626C"/>
    <w:p w:rsidR="004356AB" w:rsidRPr="004356AB" w:rsidRDefault="004356AB" w:rsidP="004356AB">
      <w:r w:rsidRPr="004356AB">
        <w:t xml:space="preserve">Low vision – but used large print, screen readers, OCR, braille, etc. </w:t>
      </w:r>
    </w:p>
    <w:p w:rsidR="009D0125" w:rsidRDefault="009D0125" w:rsidP="004356AB"/>
    <w:p w:rsidR="004356AB" w:rsidRPr="004356AB" w:rsidRDefault="004356AB" w:rsidP="004356AB">
      <w:r w:rsidRPr="004356AB">
        <w:t>Community organizations</w:t>
      </w:r>
    </w:p>
    <w:p w:rsidR="004356AB" w:rsidRPr="004356AB" w:rsidRDefault="004356AB" w:rsidP="004356AB">
      <w:r>
        <w:t xml:space="preserve">- </w:t>
      </w:r>
      <w:r w:rsidRPr="004356AB">
        <w:t>Braille Literacy Canada, Media Access Canada</w:t>
      </w:r>
    </w:p>
    <w:p w:rsidR="004356AB" w:rsidRPr="004356AB" w:rsidRDefault="004356AB" w:rsidP="004356AB">
      <w:r>
        <w:t xml:space="preserve">- </w:t>
      </w:r>
      <w:r w:rsidRPr="004356AB">
        <w:t>Alliance for Equality of Blind Canadians</w:t>
      </w:r>
    </w:p>
    <w:p w:rsidR="009D0125" w:rsidRDefault="009D0125" w:rsidP="004356AB"/>
    <w:p w:rsidR="004356AB" w:rsidRPr="004356AB" w:rsidRDefault="004356AB" w:rsidP="004356AB">
      <w:r w:rsidRPr="004356AB">
        <w:t>Lawyer by trade</w:t>
      </w:r>
    </w:p>
    <w:p w:rsidR="004356AB" w:rsidRPr="004356AB" w:rsidRDefault="004356AB" w:rsidP="004356AB">
      <w:r>
        <w:t xml:space="preserve">- </w:t>
      </w:r>
      <w:r w:rsidRPr="004356AB">
        <w:t>Civil and class action litigation</w:t>
      </w:r>
    </w:p>
    <w:p w:rsidR="004356AB" w:rsidRPr="004356AB" w:rsidRDefault="004356AB" w:rsidP="004356AB">
      <w:r>
        <w:t xml:space="preserve">- </w:t>
      </w:r>
      <w:r w:rsidRPr="004356AB">
        <w:t>Human rights (employment, education, discrimination in service provision)</w:t>
      </w:r>
    </w:p>
    <w:p w:rsidR="00F87D80" w:rsidRDefault="00F87D80" w:rsidP="007A626C"/>
    <w:p w:rsidR="00F87D80" w:rsidRDefault="004713D4" w:rsidP="00F87D80">
      <w:pPr>
        <w:pStyle w:val="Heading1"/>
      </w:pPr>
      <w:r>
        <w:t>#3: Purpose and Scope</w:t>
      </w:r>
    </w:p>
    <w:p w:rsidR="00F87D80" w:rsidRDefault="00F87D80" w:rsidP="00F87D80"/>
    <w:p w:rsidR="00CF4759" w:rsidRPr="00CF4759" w:rsidRDefault="00CF4759" w:rsidP="00CF4759">
      <w:r w:rsidRPr="00CF4759">
        <w:t xml:space="preserve">This presentation aims to provide you with general information about the Copyright Act and implications </w:t>
      </w:r>
      <w:proofErr w:type="gramStart"/>
      <w:r w:rsidRPr="00CF4759">
        <w:t>for the production of</w:t>
      </w:r>
      <w:proofErr w:type="gramEnd"/>
      <w:r w:rsidRPr="00CF4759">
        <w:t xml:space="preserve"> alternative format materials</w:t>
      </w:r>
    </w:p>
    <w:p w:rsidR="00CF4759" w:rsidRDefault="00CF4759" w:rsidP="00CF4759"/>
    <w:p w:rsidR="00CF4759" w:rsidRPr="00CF4759" w:rsidRDefault="00CF4759" w:rsidP="00CF4759">
      <w:r w:rsidRPr="00CF4759">
        <w:t>Impetus</w:t>
      </w:r>
    </w:p>
    <w:p w:rsidR="00CF4759" w:rsidRDefault="00CF4759" w:rsidP="00CF4759"/>
    <w:p w:rsidR="00CF4759" w:rsidRPr="00CF4759" w:rsidRDefault="00CF4759" w:rsidP="00CF4759">
      <w:r w:rsidRPr="00CF4759">
        <w:t>Not addressing Marrakesh issues re: international importing/exporting of alternative format materials</w:t>
      </w:r>
    </w:p>
    <w:p w:rsidR="00CF4759" w:rsidRDefault="00CF4759" w:rsidP="00CF4759"/>
    <w:p w:rsidR="00CF4759" w:rsidRDefault="00CF4759" w:rsidP="00CF4759">
      <w:r w:rsidRPr="00CF4759">
        <w:t xml:space="preserve">Nothing in this presentation should be taken as legal advice pertaining to your </w:t>
      </w:r>
      <w:proofErr w:type="gramStart"/>
      <w:r w:rsidRPr="00CF4759">
        <w:t>specific fact</w:t>
      </w:r>
      <w:proofErr w:type="gramEnd"/>
      <w:r w:rsidRPr="00CF4759">
        <w:t xml:space="preserve"> situation. Consult a lawyer if a formal opinion is required.</w:t>
      </w:r>
    </w:p>
    <w:p w:rsidR="005D51AD" w:rsidRDefault="005D51AD" w:rsidP="00F87D80"/>
    <w:p w:rsidR="008A228A" w:rsidRDefault="004713D4" w:rsidP="008A228A">
      <w:pPr>
        <w:pStyle w:val="Heading1"/>
      </w:pPr>
      <w:r>
        <w:t xml:space="preserve">#4: </w:t>
      </w:r>
      <w:r w:rsidR="008A228A">
        <w:t>Who’s Here?</w:t>
      </w:r>
    </w:p>
    <w:p w:rsidR="008A228A" w:rsidRDefault="008A228A" w:rsidP="008A228A"/>
    <w:p w:rsidR="008A228A" w:rsidRDefault="008A228A" w:rsidP="008A228A">
      <w:r>
        <w:t>Individual readers?</w:t>
      </w:r>
    </w:p>
    <w:p w:rsidR="008A228A" w:rsidRDefault="008A228A" w:rsidP="008A228A">
      <w:r>
        <w:t>Braille transcribers?</w:t>
      </w:r>
    </w:p>
    <w:p w:rsidR="008A228A" w:rsidRDefault="008A228A" w:rsidP="008A228A">
      <w:r>
        <w:t>Alternative format producers from K-12, colleges, universities?</w:t>
      </w:r>
    </w:p>
    <w:p w:rsidR="008A228A" w:rsidRDefault="008A228A" w:rsidP="008A228A">
      <w:r>
        <w:t>Parents?</w:t>
      </w:r>
    </w:p>
    <w:p w:rsidR="008A228A" w:rsidRDefault="008A228A" w:rsidP="008A228A">
      <w:r>
        <w:t>Classroom teachers?</w:t>
      </w:r>
    </w:p>
    <w:p w:rsidR="008A228A" w:rsidRDefault="008A228A" w:rsidP="008A228A">
      <w:r>
        <w:lastRenderedPageBreak/>
        <w:t xml:space="preserve">TVIs? </w:t>
      </w:r>
    </w:p>
    <w:p w:rsidR="008A228A" w:rsidRDefault="008A228A" w:rsidP="008A228A">
      <w:r>
        <w:t>Lawyers?</w:t>
      </w:r>
    </w:p>
    <w:p w:rsidR="008A228A" w:rsidRDefault="008A228A" w:rsidP="008A228A">
      <w:r>
        <w:t>Publishers?</w:t>
      </w:r>
    </w:p>
    <w:p w:rsidR="008A228A" w:rsidRDefault="008A228A" w:rsidP="008A228A"/>
    <w:p w:rsidR="008A228A" w:rsidRDefault="004713D4" w:rsidP="008A228A">
      <w:pPr>
        <w:pStyle w:val="Heading1"/>
      </w:pPr>
      <w:r>
        <w:t xml:space="preserve">#5: </w:t>
      </w:r>
      <w:r w:rsidR="008A228A">
        <w:t>Why are you here?</w:t>
      </w:r>
    </w:p>
    <w:p w:rsidR="008A228A" w:rsidRDefault="008A228A" w:rsidP="008A228A"/>
    <w:p w:rsidR="008A228A" w:rsidRPr="008A228A" w:rsidRDefault="008A228A" w:rsidP="008A228A">
      <w:r>
        <w:t>How have you learned about the Copyright Act?</w:t>
      </w:r>
    </w:p>
    <w:p w:rsidR="008A228A" w:rsidRDefault="008A228A" w:rsidP="008A228A">
      <w:r>
        <w:t>How often do you encounter “problems”?</w:t>
      </w:r>
    </w:p>
    <w:p w:rsidR="008A228A" w:rsidRDefault="008A228A" w:rsidP="008A228A">
      <w:r>
        <w:t>What challenges have you encountered?</w:t>
      </w:r>
    </w:p>
    <w:p w:rsidR="008A228A" w:rsidRDefault="008A228A" w:rsidP="008A228A">
      <w:r>
        <w:t>What do you hope to learn today?</w:t>
      </w:r>
    </w:p>
    <w:p w:rsidR="008534CB" w:rsidRDefault="008534CB" w:rsidP="008A228A"/>
    <w:p w:rsidR="008534CB" w:rsidRDefault="004713D4" w:rsidP="00096DA8">
      <w:pPr>
        <w:pStyle w:val="Heading1"/>
      </w:pPr>
      <w:r>
        <w:t xml:space="preserve">#6: </w:t>
      </w:r>
      <w:r w:rsidR="00096DA8">
        <w:t xml:space="preserve">Recent changes to the </w:t>
      </w:r>
      <w:r w:rsidR="00096DA8">
        <w:rPr>
          <w:i/>
        </w:rPr>
        <w:t>Copyright Act</w:t>
      </w:r>
    </w:p>
    <w:p w:rsidR="00096DA8" w:rsidRDefault="00096DA8" w:rsidP="008A228A"/>
    <w:p w:rsidR="00096DA8" w:rsidRDefault="00842FBF" w:rsidP="008A228A">
      <w:r>
        <w:rPr>
          <w:i/>
        </w:rPr>
        <w:t xml:space="preserve">Copyright Act </w:t>
      </w:r>
      <w:r>
        <w:t>amended in 2016 to implement the Marrakesh Treaty, allowing for easier sharing of alternative format resources across international borders</w:t>
      </w:r>
    </w:p>
    <w:p w:rsidR="00842FBF" w:rsidRDefault="00842FBF" w:rsidP="008A228A"/>
    <w:p w:rsidR="00842FBF" w:rsidRDefault="00842FBF" w:rsidP="008A228A">
      <w:r>
        <w:tab/>
        <w:t>Marrakesh is beyond the scope of this presentation</w:t>
      </w:r>
    </w:p>
    <w:p w:rsidR="00842FBF" w:rsidRDefault="00842FBF" w:rsidP="008A228A"/>
    <w:p w:rsidR="00842FBF" w:rsidRDefault="00842FBF" w:rsidP="008A228A">
      <w:r>
        <w:t>Important change: It is now legal to make large print copies of a book (previously outlawed)</w:t>
      </w:r>
    </w:p>
    <w:p w:rsidR="00EF7F61" w:rsidRDefault="00EF7F61" w:rsidP="008A228A">
      <w:r>
        <w:t>Adapting videos and movies still requires permission of the copyright owner</w:t>
      </w:r>
    </w:p>
    <w:p w:rsidR="00EF7F61" w:rsidRDefault="00EF7F61" w:rsidP="008A228A"/>
    <w:p w:rsidR="008A228A" w:rsidRDefault="008A228A" w:rsidP="008A228A"/>
    <w:p w:rsidR="008A228A" w:rsidRDefault="004713D4" w:rsidP="000B556E">
      <w:pPr>
        <w:pStyle w:val="Heading1"/>
      </w:pPr>
      <w:r>
        <w:t xml:space="preserve">#7: </w:t>
      </w:r>
      <w:r w:rsidR="003B328A">
        <w:t>Defining “Perceptual Disability”</w:t>
      </w:r>
    </w:p>
    <w:p w:rsidR="000B556E" w:rsidRDefault="000B556E" w:rsidP="000B556E"/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b/>
          <w:color w:val="385623" w:themeColor="accent6" w:themeShade="80"/>
        </w:rPr>
        <w:t>perceptual disability</w:t>
      </w:r>
      <w:r w:rsidRPr="004713D4">
        <w:rPr>
          <w:color w:val="385623" w:themeColor="accent6" w:themeShade="80"/>
        </w:rPr>
        <w:t xml:space="preserve"> means a disability that prevents or inhibits a person from reading or hearing a literary, musical, dramatic or artistic work in its original format, and includes such a disability resulting from</w:t>
      </w:r>
    </w:p>
    <w:p w:rsidR="000B556E" w:rsidRPr="004713D4" w:rsidRDefault="000B556E" w:rsidP="000B556E">
      <w:pPr>
        <w:rPr>
          <w:color w:val="385623" w:themeColor="accent6" w:themeShade="80"/>
        </w:rPr>
      </w:pP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 xml:space="preserve">(a) severe or total </w:t>
      </w:r>
      <w:r w:rsidRPr="004713D4">
        <w:rPr>
          <w:b/>
          <w:color w:val="385623" w:themeColor="accent6" w:themeShade="80"/>
        </w:rPr>
        <w:t>impairment of sight or hearing</w:t>
      </w:r>
      <w:r w:rsidRPr="004713D4">
        <w:rPr>
          <w:color w:val="385623" w:themeColor="accent6" w:themeShade="80"/>
        </w:rPr>
        <w:t xml:space="preserve"> or the inability to focus or move one’s eyes,</w:t>
      </w: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 xml:space="preserve">(b) the </w:t>
      </w:r>
      <w:r w:rsidRPr="004713D4">
        <w:rPr>
          <w:b/>
          <w:color w:val="385623" w:themeColor="accent6" w:themeShade="80"/>
        </w:rPr>
        <w:t>inability to hold or manipulate a book</w:t>
      </w:r>
      <w:r w:rsidRPr="004713D4">
        <w:rPr>
          <w:color w:val="385623" w:themeColor="accent6" w:themeShade="80"/>
        </w:rPr>
        <w:t>, or</w:t>
      </w: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 xml:space="preserve">(c) an </w:t>
      </w:r>
      <w:r w:rsidRPr="004713D4">
        <w:rPr>
          <w:b/>
          <w:color w:val="385623" w:themeColor="accent6" w:themeShade="80"/>
        </w:rPr>
        <w:t>impairment relating to comprehension</w:t>
      </w:r>
      <w:r w:rsidRPr="004713D4">
        <w:rPr>
          <w:color w:val="385623" w:themeColor="accent6" w:themeShade="80"/>
        </w:rPr>
        <w:t>;</w:t>
      </w:r>
    </w:p>
    <w:p w:rsidR="00B743E1" w:rsidRPr="00B743E1" w:rsidRDefault="00B743E1" w:rsidP="00B743E1"/>
    <w:p w:rsidR="008A228A" w:rsidRPr="008A228A" w:rsidRDefault="008A228A" w:rsidP="008A228A"/>
    <w:p w:rsidR="000B556E" w:rsidRDefault="004713D4" w:rsidP="000B556E">
      <w:pPr>
        <w:pStyle w:val="Heading1"/>
      </w:pPr>
      <w:r>
        <w:t xml:space="preserve">#8: </w:t>
      </w:r>
      <w:r w:rsidR="003B328A">
        <w:t>The Perceptual Disability Exemption</w:t>
      </w:r>
    </w:p>
    <w:p w:rsidR="00397CF2" w:rsidRDefault="00397CF2" w:rsidP="00F87D80"/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32 (1) It is not an infringement of copyright for a person with a perceptual disability, for a person acting at the request of such a person or for a non-profit organization acting for the benefit of such a person to</w:t>
      </w:r>
    </w:p>
    <w:p w:rsidR="000B556E" w:rsidRPr="004713D4" w:rsidRDefault="000B556E" w:rsidP="000B556E">
      <w:pPr>
        <w:rPr>
          <w:color w:val="385623" w:themeColor="accent6" w:themeShade="80"/>
        </w:rPr>
      </w:pP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(a) reproduce a literary, musical, artistic or dramatic work, other than a cinematographic work, in a format specially designed for persons with a perceptual disability;</w:t>
      </w:r>
    </w:p>
    <w:p w:rsidR="000B556E" w:rsidRPr="004713D4" w:rsidRDefault="000B556E" w:rsidP="000B556E">
      <w:pPr>
        <w:rPr>
          <w:color w:val="385623" w:themeColor="accent6" w:themeShade="80"/>
        </w:rPr>
      </w:pP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(a.1) fix a performer’s performance of a literary, musical, artistic or dramatic work, other than a cinematographic work, in a format specially designed for persons with a perceptual disability;</w:t>
      </w:r>
    </w:p>
    <w:p w:rsidR="000B556E" w:rsidRPr="004713D4" w:rsidRDefault="000B556E" w:rsidP="000B556E">
      <w:pPr>
        <w:rPr>
          <w:color w:val="385623" w:themeColor="accent6" w:themeShade="80"/>
        </w:rPr>
      </w:pP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(a.2) reproduce a sound recording, or a fixation of a performer’s performance referred to in paragraph (a.1), in a format specially designed for persons with a perceptual disability;</w:t>
      </w:r>
    </w:p>
    <w:p w:rsidR="000B556E" w:rsidRPr="004713D4" w:rsidRDefault="000B556E" w:rsidP="000B556E">
      <w:pPr>
        <w:rPr>
          <w:color w:val="385623" w:themeColor="accent6" w:themeShade="80"/>
        </w:rPr>
      </w:pP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(b) translate, adapt or reproduce in sign language a literary or dramatic work, other than a cinematographic work, in a format specially designed for persons with a perceptual disability;</w:t>
      </w:r>
    </w:p>
    <w:p w:rsidR="000B556E" w:rsidRPr="004713D4" w:rsidRDefault="000B556E" w:rsidP="000B556E">
      <w:pPr>
        <w:rPr>
          <w:color w:val="385623" w:themeColor="accent6" w:themeShade="80"/>
        </w:rPr>
      </w:pP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(b.1) provide a person with a perceptual disability with, or provide such a person with access to, a work or other subject-matter to which any of paragraphs (a) to (b) applies, in a format specially designed for persons with a perceptual disability, and do any other act that is necessary for that purpose; or</w:t>
      </w:r>
    </w:p>
    <w:p w:rsidR="000B556E" w:rsidRPr="004713D4" w:rsidRDefault="000B556E" w:rsidP="000B556E">
      <w:pPr>
        <w:rPr>
          <w:color w:val="385623" w:themeColor="accent6" w:themeShade="80"/>
        </w:rPr>
      </w:pPr>
    </w:p>
    <w:p w:rsidR="000B556E" w:rsidRPr="004713D4" w:rsidRDefault="000B556E" w:rsidP="000B556E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(c) perform in public a literary or dramatic work, other than a cinematographic work, in sign language, either live or in a format specially designed for persons with a perceptual disability.</w:t>
      </w:r>
    </w:p>
    <w:p w:rsidR="000B556E" w:rsidRDefault="000B556E" w:rsidP="000B556E"/>
    <w:p w:rsidR="008075A1" w:rsidRDefault="004713D4" w:rsidP="009342C7">
      <w:pPr>
        <w:pStyle w:val="Heading1"/>
      </w:pPr>
      <w:r>
        <w:t>#9: The Exception to the Perceptual Disability Exemption</w:t>
      </w:r>
    </w:p>
    <w:p w:rsidR="009342C7" w:rsidRDefault="009342C7" w:rsidP="009342C7"/>
    <w:p w:rsidR="009342C7" w:rsidRPr="004713D4" w:rsidRDefault="009A5F89" w:rsidP="009342C7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“</w:t>
      </w:r>
      <w:r w:rsidR="009342C7" w:rsidRPr="004713D4">
        <w:rPr>
          <w:color w:val="385623" w:themeColor="accent6" w:themeShade="80"/>
        </w:rPr>
        <w:t>(2) Subsection (1) does not apply if the work or other subject-matter is commercially available … in a format specially designed to meet the needs of the person with a perceptual disability referred to in that subsection.</w:t>
      </w:r>
      <w:r w:rsidRPr="004713D4">
        <w:rPr>
          <w:color w:val="385623" w:themeColor="accent6" w:themeShade="80"/>
        </w:rPr>
        <w:t>”</w:t>
      </w:r>
    </w:p>
    <w:p w:rsidR="009A5F89" w:rsidRDefault="009A5F89" w:rsidP="009342C7"/>
    <w:p w:rsidR="009342C7" w:rsidRDefault="009A5F89" w:rsidP="009342C7">
      <w:r>
        <w:t xml:space="preserve">- </w:t>
      </w:r>
      <w:r w:rsidR="009342C7">
        <w:t>Obligation to determine whether an existing ‘accessible’ copy can be purchased</w:t>
      </w:r>
    </w:p>
    <w:p w:rsidR="009342C7" w:rsidRDefault="009342C7" w:rsidP="009342C7"/>
    <w:p w:rsidR="009342C7" w:rsidRPr="004713D4" w:rsidRDefault="009A5F89" w:rsidP="009342C7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“</w:t>
      </w:r>
      <w:r w:rsidR="009342C7" w:rsidRPr="004713D4">
        <w:rPr>
          <w:b/>
          <w:color w:val="385623" w:themeColor="accent6" w:themeShade="80"/>
        </w:rPr>
        <w:t>commercially available</w:t>
      </w:r>
      <w:r w:rsidR="009342C7" w:rsidRPr="004713D4">
        <w:rPr>
          <w:color w:val="385623" w:themeColor="accent6" w:themeShade="80"/>
        </w:rPr>
        <w:t xml:space="preserve"> means, in relation to a work or other subject-matter,</w:t>
      </w:r>
    </w:p>
    <w:p w:rsidR="009342C7" w:rsidRPr="004713D4" w:rsidRDefault="009342C7" w:rsidP="009342C7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(a) available on the Canadian market within a reasonable time and for a reasonable price and may be located with reasonable effort, or</w:t>
      </w:r>
    </w:p>
    <w:p w:rsidR="009342C7" w:rsidRPr="004713D4" w:rsidRDefault="009342C7" w:rsidP="009342C7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(b) for which a licence to reproduce, perform in public or communicate to the public by telecommunication is available from a collective society within a reasonable time and for a reasonable price and may be l</w:t>
      </w:r>
      <w:r w:rsidR="009A5F89" w:rsidRPr="004713D4">
        <w:rPr>
          <w:color w:val="385623" w:themeColor="accent6" w:themeShade="80"/>
        </w:rPr>
        <w:t>ocated with reasonable effort”</w:t>
      </w:r>
    </w:p>
    <w:p w:rsidR="009342C7" w:rsidRDefault="009342C7" w:rsidP="009342C7"/>
    <w:p w:rsidR="009342C7" w:rsidRDefault="009342C7" w:rsidP="009342C7">
      <w:r>
        <w:t>- “reasonable price” / “reasonable time”</w:t>
      </w:r>
      <w:r w:rsidR="009A5F89">
        <w:t xml:space="preserve">: </w:t>
      </w:r>
      <w:r>
        <w:t>depends on the circumstances</w:t>
      </w:r>
    </w:p>
    <w:p w:rsidR="009342C7" w:rsidRDefault="009342C7" w:rsidP="009342C7">
      <w:r>
        <w:t>- “available … in a format … designed to meet the needs of the person”</w:t>
      </w:r>
    </w:p>
    <w:p w:rsidR="009342C7" w:rsidRDefault="009A5F89" w:rsidP="009342C7">
      <w:pPr>
        <w:rPr>
          <w:i/>
        </w:rPr>
      </w:pPr>
      <w:r>
        <w:t xml:space="preserve">-- </w:t>
      </w:r>
      <w:r w:rsidR="009342C7">
        <w:t xml:space="preserve">strictly speaking, this is not necessarily the format the person </w:t>
      </w:r>
      <w:r w:rsidR="009342C7">
        <w:rPr>
          <w:i/>
        </w:rPr>
        <w:t>wants</w:t>
      </w:r>
    </w:p>
    <w:p w:rsidR="009342C7" w:rsidRDefault="009A5F89" w:rsidP="009342C7">
      <w:r>
        <w:t xml:space="preserve">-- </w:t>
      </w:r>
      <w:r w:rsidR="009342C7">
        <w:t xml:space="preserve">if </w:t>
      </w:r>
      <w:r>
        <w:t xml:space="preserve">reproducing into another ‘accessible’ </w:t>
      </w:r>
      <w:r w:rsidR="009342C7">
        <w:t>format, document justification for doing so</w:t>
      </w:r>
    </w:p>
    <w:p w:rsidR="000B556E" w:rsidRDefault="000B556E" w:rsidP="000B556E"/>
    <w:p w:rsidR="00940238" w:rsidRDefault="004713D4" w:rsidP="00940238">
      <w:pPr>
        <w:pStyle w:val="Heading1"/>
      </w:pPr>
      <w:r>
        <w:lastRenderedPageBreak/>
        <w:t xml:space="preserve">#10: </w:t>
      </w:r>
      <w:r w:rsidR="00940238">
        <w:t>Who is “protected”?</w:t>
      </w:r>
    </w:p>
    <w:p w:rsidR="00940238" w:rsidRDefault="00940238" w:rsidP="00940238"/>
    <w:p w:rsidR="00940238" w:rsidRPr="004713D4" w:rsidRDefault="00940238" w:rsidP="00940238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 xml:space="preserve">32 (1) It is not an infringement of copyright </w:t>
      </w:r>
    </w:p>
    <w:p w:rsidR="00940238" w:rsidRPr="004713D4" w:rsidRDefault="00940238" w:rsidP="00940238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ab/>
        <w:t xml:space="preserve">for </w:t>
      </w:r>
      <w:r w:rsidRPr="004713D4">
        <w:rPr>
          <w:b/>
          <w:color w:val="385623" w:themeColor="accent6" w:themeShade="80"/>
        </w:rPr>
        <w:t>a person with a perceptual disability</w:t>
      </w:r>
      <w:r w:rsidRPr="004713D4">
        <w:rPr>
          <w:color w:val="385623" w:themeColor="accent6" w:themeShade="80"/>
        </w:rPr>
        <w:t xml:space="preserve">, </w:t>
      </w:r>
    </w:p>
    <w:p w:rsidR="00940238" w:rsidRPr="004713D4" w:rsidRDefault="00940238" w:rsidP="00940238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ab/>
        <w:t xml:space="preserve">for </w:t>
      </w:r>
      <w:r w:rsidRPr="004713D4">
        <w:rPr>
          <w:b/>
          <w:color w:val="385623" w:themeColor="accent6" w:themeShade="80"/>
        </w:rPr>
        <w:t>a person acting at the request of such a person</w:t>
      </w:r>
      <w:r w:rsidRPr="004713D4">
        <w:rPr>
          <w:color w:val="385623" w:themeColor="accent6" w:themeShade="80"/>
        </w:rPr>
        <w:t xml:space="preserve"> or </w:t>
      </w:r>
    </w:p>
    <w:p w:rsidR="00940238" w:rsidRPr="004713D4" w:rsidRDefault="00940238" w:rsidP="00940238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ab/>
        <w:t xml:space="preserve">for </w:t>
      </w:r>
      <w:r w:rsidRPr="004713D4">
        <w:rPr>
          <w:b/>
          <w:color w:val="385623" w:themeColor="accent6" w:themeShade="80"/>
        </w:rPr>
        <w:t>a non-profit organization acting for the benefit of such a person</w:t>
      </w:r>
      <w:r w:rsidRPr="004713D4">
        <w:rPr>
          <w:color w:val="385623" w:themeColor="accent6" w:themeShade="80"/>
        </w:rPr>
        <w:t xml:space="preserve"> to …</w:t>
      </w:r>
    </w:p>
    <w:p w:rsidR="00940238" w:rsidRDefault="00940238" w:rsidP="00940238"/>
    <w:p w:rsidR="00EF7F61" w:rsidRDefault="00EF7F61" w:rsidP="00940238">
      <w:r>
        <w:t>- The end user can make their own ‘accessible’</w:t>
      </w:r>
      <w:r w:rsidR="009D67B7">
        <w:t xml:space="preserve"> copies</w:t>
      </w:r>
    </w:p>
    <w:p w:rsidR="009D67B7" w:rsidRDefault="009D67B7" w:rsidP="00940238">
      <w:r>
        <w:t xml:space="preserve">- Note “acting </w:t>
      </w:r>
      <w:r>
        <w:rPr>
          <w:b/>
        </w:rPr>
        <w:t>at the request of</w:t>
      </w:r>
      <w:r>
        <w:t xml:space="preserve"> such a person” vs “acting </w:t>
      </w:r>
      <w:r>
        <w:rPr>
          <w:b/>
        </w:rPr>
        <w:t xml:space="preserve">for the benefit of </w:t>
      </w:r>
      <w:r>
        <w:t>such a person”</w:t>
      </w:r>
    </w:p>
    <w:p w:rsidR="009D67B7" w:rsidRDefault="009D67B7" w:rsidP="009D67B7">
      <w:r>
        <w:t>-- End user can ask a friend or family member to do it</w:t>
      </w:r>
    </w:p>
    <w:p w:rsidR="00EF7F61" w:rsidRDefault="009D67B7" w:rsidP="00EF7F61">
      <w:r>
        <w:t>--</w:t>
      </w:r>
      <w:r w:rsidR="00EF7F61">
        <w:t xml:space="preserve"> Non-profit organizations could produce, </w:t>
      </w:r>
      <w:proofErr w:type="gramStart"/>
      <w:r w:rsidR="00EF7F61">
        <w:t>whether or not</w:t>
      </w:r>
      <w:proofErr w:type="gramEnd"/>
      <w:r w:rsidR="00EF7F61">
        <w:t xml:space="preserve"> a specific user has requested</w:t>
      </w:r>
    </w:p>
    <w:p w:rsidR="009D67B7" w:rsidRDefault="009D67B7" w:rsidP="009D67B7">
      <w:r>
        <w:t>- Uncharted waters when acting ‘at the request’ of an end user</w:t>
      </w:r>
    </w:p>
    <w:p w:rsidR="009D67B7" w:rsidRDefault="009D67B7" w:rsidP="009D67B7">
      <w:r>
        <w:t xml:space="preserve">-- Would a ‘person’ include an individual who charges for the service (where they are paid not </w:t>
      </w:r>
      <w:r>
        <w:rPr>
          <w:b/>
          <w:i/>
        </w:rPr>
        <w:t>for the book</w:t>
      </w:r>
      <w:r>
        <w:t xml:space="preserve"> but </w:t>
      </w:r>
      <w:r>
        <w:rPr>
          <w:b/>
          <w:i/>
        </w:rPr>
        <w:t xml:space="preserve">for the service </w:t>
      </w:r>
      <w:r>
        <w:t xml:space="preserve">of rendering the book accessible)?  </w:t>
      </w:r>
    </w:p>
    <w:p w:rsidR="009D67B7" w:rsidRDefault="009D67B7" w:rsidP="009D67B7">
      <w:r>
        <w:t>-- Would a ‘person’ include a for-profit entity hired to make an accessible copy at the request of a specific individual?</w:t>
      </w:r>
    </w:p>
    <w:p w:rsidR="000F613C" w:rsidRDefault="000F613C" w:rsidP="00940238"/>
    <w:p w:rsidR="0084431F" w:rsidRDefault="004713D4" w:rsidP="002C5D77">
      <w:pPr>
        <w:pStyle w:val="Heading1"/>
      </w:pPr>
      <w:r>
        <w:t xml:space="preserve">#11: </w:t>
      </w:r>
      <w:r w:rsidR="002C5D77">
        <w:t>“Format specially designed for persons with a perceptual disability”</w:t>
      </w:r>
    </w:p>
    <w:p w:rsidR="002C5D77" w:rsidRDefault="002C5D77" w:rsidP="00940238"/>
    <w:p w:rsidR="000A3C4A" w:rsidRPr="000A3C4A" w:rsidRDefault="000A3C4A" w:rsidP="000A3C4A">
      <w:r w:rsidRPr="000A3C4A">
        <w:t>Clear examples</w:t>
      </w:r>
    </w:p>
    <w:p w:rsidR="000A3C4A" w:rsidRPr="000A3C4A" w:rsidRDefault="000A3C4A" w:rsidP="000A3C4A">
      <w:r>
        <w:t xml:space="preserve">- </w:t>
      </w:r>
      <w:r w:rsidRPr="000A3C4A">
        <w:t>braille (paper or hard copy)</w:t>
      </w:r>
    </w:p>
    <w:p w:rsidR="000A3C4A" w:rsidRPr="000A3C4A" w:rsidRDefault="000A3C4A" w:rsidP="000A3C4A">
      <w:r>
        <w:t xml:space="preserve">- </w:t>
      </w:r>
      <w:r w:rsidRPr="000A3C4A">
        <w:t>sign language</w:t>
      </w:r>
    </w:p>
    <w:p w:rsidR="000A3C4A" w:rsidRPr="000A3C4A" w:rsidRDefault="000A3C4A" w:rsidP="000A3C4A">
      <w:r>
        <w:t xml:space="preserve">- </w:t>
      </w:r>
      <w:r w:rsidRPr="000A3C4A">
        <w:t xml:space="preserve">DAISY books, </w:t>
      </w:r>
      <w:proofErr w:type="spellStart"/>
      <w:r w:rsidRPr="000A3C4A">
        <w:t>Bookshare</w:t>
      </w:r>
      <w:proofErr w:type="spellEnd"/>
      <w:r w:rsidRPr="000A3C4A">
        <w:t xml:space="preserve"> (sort of)</w:t>
      </w:r>
    </w:p>
    <w:p w:rsidR="000A3C4A" w:rsidRDefault="000A3C4A" w:rsidP="000A3C4A"/>
    <w:p w:rsidR="000A3C4A" w:rsidRPr="000A3C4A" w:rsidRDefault="000A3C4A" w:rsidP="000A3C4A">
      <w:r w:rsidRPr="000A3C4A">
        <w:t>Fairly clear examples</w:t>
      </w:r>
    </w:p>
    <w:p w:rsidR="000A3C4A" w:rsidRPr="000A3C4A" w:rsidRDefault="000A3C4A" w:rsidP="000A3C4A">
      <w:r>
        <w:t xml:space="preserve">- </w:t>
      </w:r>
      <w:r w:rsidRPr="000A3C4A">
        <w:t>PDF or Word document with transcribed book (reformatted with navigation elements added, etc.)</w:t>
      </w:r>
    </w:p>
    <w:p w:rsidR="000A3C4A" w:rsidRDefault="000A3C4A" w:rsidP="000A3C4A"/>
    <w:p w:rsidR="000A3C4A" w:rsidRPr="000A3C4A" w:rsidRDefault="000A3C4A" w:rsidP="000A3C4A">
      <w:r w:rsidRPr="000A3C4A">
        <w:t>Less clear examples</w:t>
      </w:r>
    </w:p>
    <w:p w:rsidR="000A3C4A" w:rsidRPr="000A3C4A" w:rsidRDefault="000A3C4A" w:rsidP="000A3C4A">
      <w:r>
        <w:t xml:space="preserve">- </w:t>
      </w:r>
      <w:r w:rsidRPr="000A3C4A">
        <w:t>Audio books (MP3) – wrap in DAISY?</w:t>
      </w:r>
    </w:p>
    <w:p w:rsidR="000A3C4A" w:rsidRPr="000A3C4A" w:rsidRDefault="000A3C4A" w:rsidP="000A3C4A">
      <w:r>
        <w:t xml:space="preserve">- </w:t>
      </w:r>
      <w:r w:rsidRPr="000A3C4A">
        <w:t xml:space="preserve">Plain text files – use / develop “TEN-like” standard?  (http://www.headstar.com/ten/) </w:t>
      </w:r>
    </w:p>
    <w:p w:rsidR="000A3C4A" w:rsidRPr="000A3C4A" w:rsidRDefault="000A3C4A" w:rsidP="000A3C4A">
      <w:r>
        <w:t xml:space="preserve">- </w:t>
      </w:r>
      <w:r w:rsidRPr="000A3C4A">
        <w:t xml:space="preserve">Direct PDF image scans </w:t>
      </w:r>
    </w:p>
    <w:p w:rsidR="00B12790" w:rsidRDefault="00B12790" w:rsidP="002C5D77"/>
    <w:p w:rsidR="000A3C4A" w:rsidRDefault="000A3C4A" w:rsidP="002C5D77"/>
    <w:p w:rsidR="00EB72F1" w:rsidRDefault="004713D4" w:rsidP="00EB72F1">
      <w:pPr>
        <w:pStyle w:val="Heading1"/>
      </w:pPr>
      <w:r>
        <w:t xml:space="preserve">#12: </w:t>
      </w:r>
      <w:r w:rsidR="00EB72F1">
        <w:t>A curious provision: Sharing per s. 32(</w:t>
      </w:r>
      <w:proofErr w:type="gramStart"/>
      <w:r w:rsidR="00EB72F1">
        <w:t>1)(</w:t>
      </w:r>
      <w:proofErr w:type="gramEnd"/>
      <w:r w:rsidR="00EB72F1">
        <w:t>b.1)?</w:t>
      </w:r>
    </w:p>
    <w:p w:rsidR="00EB72F1" w:rsidRDefault="00EB72F1" w:rsidP="00EB72F1"/>
    <w:p w:rsidR="00EB72F1" w:rsidRPr="004713D4" w:rsidRDefault="000A3C4A" w:rsidP="002C5D77">
      <w:pPr>
        <w:rPr>
          <w:color w:val="385623" w:themeColor="accent6" w:themeShade="80"/>
        </w:rPr>
      </w:pPr>
      <w:r w:rsidRPr="004713D4">
        <w:rPr>
          <w:color w:val="385623" w:themeColor="accent6" w:themeShade="80"/>
        </w:rPr>
        <w:t>“</w:t>
      </w:r>
      <w:r w:rsidR="00EB72F1" w:rsidRPr="004713D4">
        <w:rPr>
          <w:color w:val="385623" w:themeColor="accent6" w:themeShade="80"/>
        </w:rPr>
        <w:t xml:space="preserve">32 (1) (b.1): It is not an infringement of copyright for a person with a perceptual disability, for a person acting at the request of such a person or for a non-profit organization acting for the benefit of such a person </w:t>
      </w:r>
      <w:r w:rsidR="00EB72F1" w:rsidRPr="004713D4">
        <w:rPr>
          <w:b/>
          <w:color w:val="385623" w:themeColor="accent6" w:themeShade="80"/>
        </w:rPr>
        <w:t>to provide</w:t>
      </w:r>
      <w:r w:rsidR="00EB72F1" w:rsidRPr="004713D4">
        <w:rPr>
          <w:color w:val="385623" w:themeColor="accent6" w:themeShade="80"/>
        </w:rPr>
        <w:t xml:space="preserve"> a person with a perceptual disability with, </w:t>
      </w:r>
      <w:r w:rsidR="00EB72F1" w:rsidRPr="004713D4">
        <w:rPr>
          <w:b/>
          <w:color w:val="385623" w:themeColor="accent6" w:themeShade="80"/>
        </w:rPr>
        <w:t>or provide</w:t>
      </w:r>
      <w:r w:rsidR="00EB72F1" w:rsidRPr="004713D4">
        <w:rPr>
          <w:color w:val="385623" w:themeColor="accent6" w:themeShade="80"/>
        </w:rPr>
        <w:t xml:space="preserve"> such a person with </w:t>
      </w:r>
      <w:r w:rsidR="00EB72F1" w:rsidRPr="004713D4">
        <w:rPr>
          <w:b/>
          <w:color w:val="385623" w:themeColor="accent6" w:themeShade="80"/>
        </w:rPr>
        <w:t>access to, a work</w:t>
      </w:r>
      <w:r w:rsidR="00EB72F1" w:rsidRPr="004713D4">
        <w:rPr>
          <w:color w:val="385623" w:themeColor="accent6" w:themeShade="80"/>
        </w:rPr>
        <w:t xml:space="preserve"> or other subject-matter to which any of paragraphs (a) to (b) </w:t>
      </w:r>
      <w:r w:rsidR="00EB72F1" w:rsidRPr="004713D4">
        <w:rPr>
          <w:color w:val="385623" w:themeColor="accent6" w:themeShade="80"/>
        </w:rPr>
        <w:lastRenderedPageBreak/>
        <w:t xml:space="preserve">applies, </w:t>
      </w:r>
      <w:r w:rsidR="00EB72F1" w:rsidRPr="004713D4">
        <w:rPr>
          <w:b/>
          <w:color w:val="385623" w:themeColor="accent6" w:themeShade="80"/>
        </w:rPr>
        <w:t>in a format specially designed for persons with a perceptual disability,</w:t>
      </w:r>
      <w:r w:rsidR="00EB72F1" w:rsidRPr="004713D4">
        <w:rPr>
          <w:color w:val="385623" w:themeColor="accent6" w:themeShade="80"/>
        </w:rPr>
        <w:t xml:space="preserve"> and do any other act that is necessary for that purpose</w:t>
      </w:r>
      <w:r w:rsidRPr="004713D4">
        <w:rPr>
          <w:color w:val="385623" w:themeColor="accent6" w:themeShade="80"/>
        </w:rPr>
        <w:t>”</w:t>
      </w:r>
    </w:p>
    <w:p w:rsidR="00EB72F1" w:rsidRDefault="00EB72F1" w:rsidP="002C5D77"/>
    <w:p w:rsidR="00EB72F1" w:rsidRDefault="00EB72F1" w:rsidP="002C5D77">
      <w:r>
        <w:t>- Seems to suggest that user A could “provide access to” alternative format materials to user B (without necessarily producing them specifically for user B)</w:t>
      </w:r>
    </w:p>
    <w:p w:rsidR="00086C30" w:rsidRDefault="00086C30" w:rsidP="002C5D77"/>
    <w:p w:rsidR="00DC23FB" w:rsidRDefault="004713D4" w:rsidP="00DC23F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#13: </w:t>
      </w:r>
      <w:r w:rsidRPr="004713D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On “One Book, One Copy” Provisions and Requirements to Show “Proof of Purchase”</w:t>
      </w:r>
    </w:p>
    <w:p w:rsidR="004713D4" w:rsidRPr="00DC23FB" w:rsidRDefault="004713D4" w:rsidP="00DC23FB"/>
    <w:p w:rsidR="00EB72F1" w:rsidRDefault="00320C25" w:rsidP="002C5D77">
      <w:r>
        <w:t xml:space="preserve">- </w:t>
      </w:r>
      <w:r w:rsidRPr="00320C25">
        <w:rPr>
          <w:i/>
        </w:rPr>
        <w:t>Copyright Act</w:t>
      </w:r>
      <w:r>
        <w:t xml:space="preserve"> is silent on preconditions to making an “alternative format” – but since it speaks of reproducing, access to the original content is implied</w:t>
      </w:r>
    </w:p>
    <w:p w:rsidR="00320C25" w:rsidRDefault="00320C25" w:rsidP="002C5D77">
      <w:r>
        <w:t xml:space="preserve">- </w:t>
      </w:r>
      <w:r w:rsidRPr="00320C25">
        <w:rPr>
          <w:i/>
        </w:rPr>
        <w:t>Copyright Act</w:t>
      </w:r>
      <w:r>
        <w:t xml:space="preserve"> is silent on preconditions for “providing access to” an alternative format – new section not well understood yet</w:t>
      </w:r>
    </w:p>
    <w:p w:rsidR="00320C25" w:rsidRDefault="00320C25" w:rsidP="00320C25">
      <w:r>
        <w:t>- Common sense approach, and this is the approach taken by many institutions, would seem to be:</w:t>
      </w:r>
    </w:p>
    <w:p w:rsidR="00320C25" w:rsidRDefault="00320C25" w:rsidP="00320C25">
      <w:pPr>
        <w:ind w:left="720" w:hanging="720"/>
      </w:pPr>
      <w:r>
        <w:tab/>
        <w:t>S</w:t>
      </w:r>
      <w:r w:rsidRPr="00320C25">
        <w:rPr>
          <w:i/>
        </w:rPr>
        <w:t>o long as you have (in your possession or control</w:t>
      </w:r>
      <w:r>
        <w:rPr>
          <w:i/>
        </w:rPr>
        <w:t>, or access to</w:t>
      </w:r>
      <w:r w:rsidRPr="00320C25">
        <w:rPr>
          <w:i/>
        </w:rPr>
        <w:t>) the original inaccessible version, you can have (in your possession or control</w:t>
      </w:r>
      <w:r>
        <w:rPr>
          <w:i/>
        </w:rPr>
        <w:t>, or access to</w:t>
      </w:r>
      <w:r w:rsidRPr="00320C25">
        <w:rPr>
          <w:i/>
        </w:rPr>
        <w:t>) an accessible version</w:t>
      </w:r>
    </w:p>
    <w:p w:rsidR="007B6F5B" w:rsidRDefault="007B6F5B" w:rsidP="00320C25">
      <w:r>
        <w:t xml:space="preserve">- Assuming purchase is necessary at all, purchasing </w:t>
      </w:r>
      <w:r>
        <w:rPr>
          <w:b/>
          <w:u w:val="single"/>
        </w:rPr>
        <w:t>any</w:t>
      </w:r>
      <w:r>
        <w:t xml:space="preserve"> variety is enough</w:t>
      </w:r>
    </w:p>
    <w:p w:rsidR="007B6F5B" w:rsidRDefault="007B6F5B" w:rsidP="00320C25">
      <w:r>
        <w:t>-- New or used?</w:t>
      </w:r>
    </w:p>
    <w:p w:rsidR="007B6F5B" w:rsidRDefault="007B6F5B" w:rsidP="00320C25">
      <w:r>
        <w:t>-- Print, eBook, Kindle?</w:t>
      </w:r>
    </w:p>
    <w:p w:rsidR="00320C25" w:rsidRPr="007B6F5B" w:rsidRDefault="00320C25" w:rsidP="00320C25"/>
    <w:p w:rsidR="00320C25" w:rsidRDefault="004713D4" w:rsidP="00320C2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#14: </w:t>
      </w:r>
      <w:r w:rsidRPr="004713D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On “One Book, One Copy” Provisions and Requirements to Show “Proof of Purchase”</w:t>
      </w:r>
    </w:p>
    <w:p w:rsidR="004713D4" w:rsidRPr="00320C25" w:rsidRDefault="004713D4" w:rsidP="00320C25"/>
    <w:p w:rsidR="00320C25" w:rsidRDefault="00320C25" w:rsidP="00320C25">
      <w:r>
        <w:t xml:space="preserve">- But this is not how entities are </w:t>
      </w:r>
      <w:proofErr w:type="gramStart"/>
      <w:r>
        <w:t>actually behaving</w:t>
      </w:r>
      <w:proofErr w:type="gramEnd"/>
    </w:p>
    <w:p w:rsidR="00320C25" w:rsidRDefault="00320C25" w:rsidP="00320C25">
      <w:r>
        <w:t xml:space="preserve">- </w:t>
      </w:r>
      <w:proofErr w:type="spellStart"/>
      <w:r>
        <w:t>Bookshare</w:t>
      </w:r>
      <w:proofErr w:type="spellEnd"/>
      <w:r>
        <w:t xml:space="preserve"> or CELA (formerly the CNIB library): unlimited copies available to patrons on demand (without buying “originals”).  </w:t>
      </w:r>
    </w:p>
    <w:p w:rsidR="00320C25" w:rsidRDefault="004713D4" w:rsidP="00320C25">
      <w:r>
        <w:t xml:space="preserve">- </w:t>
      </w:r>
      <w:r w:rsidRPr="004713D4">
        <w:t>Alternative Education Resources for Ontario (“AERO”):</w:t>
      </w:r>
      <w:r>
        <w:t xml:space="preserve"> </w:t>
      </w:r>
      <w:r w:rsidR="00320C25">
        <w:t>“</w:t>
      </w:r>
      <w:r w:rsidR="00320C25" w:rsidRPr="00320C25">
        <w:t>Books that are downloaded must be deleted from the storage site at the school and deleted under the student's holdings at the end of the school year.</w:t>
      </w:r>
      <w:r w:rsidR="00320C25">
        <w:t xml:space="preserve">”  </w:t>
      </w:r>
    </w:p>
    <w:p w:rsidR="00320C25" w:rsidRDefault="00320C25" w:rsidP="00320C25">
      <w:r>
        <w:t xml:space="preserve">- </w:t>
      </w:r>
      <w:r>
        <w:rPr>
          <w:b/>
          <w:i/>
        </w:rPr>
        <w:t>On what basis</w:t>
      </w:r>
      <w:r w:rsidR="00C46FBC">
        <w:rPr>
          <w:b/>
          <w:i/>
        </w:rPr>
        <w:t xml:space="preserve"> are such “limitations” imposed</w:t>
      </w:r>
      <w:r>
        <w:rPr>
          <w:b/>
          <w:i/>
        </w:rPr>
        <w:t>?!</w:t>
      </w:r>
    </w:p>
    <w:p w:rsidR="000B4A31" w:rsidRDefault="000B4A31" w:rsidP="000B4A31">
      <w:r>
        <w:t xml:space="preserve">- </w:t>
      </w:r>
      <w:r w:rsidRPr="004713D4">
        <w:rPr>
          <w:b/>
        </w:rPr>
        <w:t>Impression</w:t>
      </w:r>
      <w:r>
        <w:t>: Access Copyright, etc. have layered their own provisions relating to ‘alternative format production’ – could be moot given s. 32</w:t>
      </w:r>
    </w:p>
    <w:p w:rsidR="005533CF" w:rsidRDefault="005533CF" w:rsidP="000B4A31"/>
    <w:p w:rsidR="005533CF" w:rsidRDefault="004713D4" w:rsidP="005533CF">
      <w:pPr>
        <w:pStyle w:val="Heading1"/>
      </w:pPr>
      <w:r>
        <w:t>#15</w:t>
      </w:r>
      <w:proofErr w:type="gramStart"/>
      <w:r>
        <w:t xml:space="preserve">: </w:t>
      </w:r>
      <w:r w:rsidR="005533CF">
        <w:t xml:space="preserve"> “</w:t>
      </w:r>
      <w:proofErr w:type="gramEnd"/>
      <w:r w:rsidR="005533CF">
        <w:t>Fair use” provisions apply</w:t>
      </w:r>
    </w:p>
    <w:p w:rsidR="005533CF" w:rsidRDefault="005533CF" w:rsidP="005533CF"/>
    <w:p w:rsidR="005533CF" w:rsidRDefault="005533CF" w:rsidP="005533CF">
      <w:r>
        <w:t>- If it would be “fair use” for a sighted student making a copy, it’ll be “fair use” for the blind</w:t>
      </w:r>
    </w:p>
    <w:p w:rsidR="005533CF" w:rsidRDefault="005533CF" w:rsidP="005533CF">
      <w:r>
        <w:t xml:space="preserve">- Students may need to scan </w:t>
      </w:r>
      <w:r w:rsidRPr="005533CF">
        <w:rPr>
          <w:b/>
          <w:u w:val="single"/>
        </w:rPr>
        <w:t>some</w:t>
      </w:r>
      <w:r>
        <w:t xml:space="preserve"> of a book to read it</w:t>
      </w:r>
    </w:p>
    <w:p w:rsidR="005533CF" w:rsidRDefault="005533CF" w:rsidP="005533CF">
      <w:r>
        <w:t xml:space="preserve">- This is equivalent to a student photocopying </w:t>
      </w:r>
      <w:r>
        <w:rPr>
          <w:b/>
          <w:u w:val="single"/>
        </w:rPr>
        <w:t>some</w:t>
      </w:r>
      <w:r>
        <w:t xml:space="preserve"> of a book and taking the copies home</w:t>
      </w:r>
    </w:p>
    <w:p w:rsidR="005533CF" w:rsidRPr="005533CF" w:rsidRDefault="005533CF" w:rsidP="005533CF">
      <w:r>
        <w:t xml:space="preserve">- Can keep electronic copies of </w:t>
      </w:r>
      <w:r>
        <w:rPr>
          <w:b/>
          <w:u w:val="single"/>
        </w:rPr>
        <w:t>some</w:t>
      </w:r>
      <w:r>
        <w:t xml:space="preserve"> of a book</w:t>
      </w:r>
      <w:r w:rsidR="00471133">
        <w:t xml:space="preserve"> made this way</w:t>
      </w:r>
    </w:p>
    <w:p w:rsidR="005533CF" w:rsidRDefault="005533CF" w:rsidP="005533CF">
      <w:r>
        <w:lastRenderedPageBreak/>
        <w:t xml:space="preserve">- For </w:t>
      </w:r>
      <w:r>
        <w:rPr>
          <w:b/>
          <w:u w:val="single"/>
        </w:rPr>
        <w:t>entire</w:t>
      </w:r>
      <w:r>
        <w:t xml:space="preserve"> books, rely on s. 32 provisions</w:t>
      </w:r>
    </w:p>
    <w:p w:rsidR="000B4A31" w:rsidRDefault="000B4A31" w:rsidP="00320C25"/>
    <w:p w:rsidR="00C46FBC" w:rsidRDefault="004713D4" w:rsidP="00C46FBC">
      <w:pPr>
        <w:pStyle w:val="Heading1"/>
      </w:pPr>
      <w:r>
        <w:t xml:space="preserve">#16: </w:t>
      </w:r>
      <w:r w:rsidR="00BC5E65">
        <w:t xml:space="preserve">Your Nemesis: Testy </w:t>
      </w:r>
      <w:r w:rsidR="00471133">
        <w:t>P</w:t>
      </w:r>
      <w:r w:rsidR="00C46FBC">
        <w:t>ublishers</w:t>
      </w:r>
    </w:p>
    <w:p w:rsidR="00C46FBC" w:rsidRDefault="00C46FBC" w:rsidP="00C46FBC"/>
    <w:p w:rsidR="00C46FBC" w:rsidRDefault="00C46FBC" w:rsidP="00C46FBC">
      <w:r>
        <w:t>- Often easier to make alternative formats from original electronic source files</w:t>
      </w:r>
    </w:p>
    <w:p w:rsidR="00C46FBC" w:rsidRDefault="004713D4" w:rsidP="00C46FBC">
      <w:r>
        <w:t>-</w:t>
      </w:r>
      <w:r w:rsidR="00C46FBC">
        <w:t>- Publishers often reluctant to provide electronic copies</w:t>
      </w:r>
    </w:p>
    <w:p w:rsidR="00C46FBC" w:rsidRPr="00C46FBC" w:rsidRDefault="00C46FBC" w:rsidP="00C46FBC">
      <w:pPr>
        <w:rPr>
          <w:b/>
          <w:i/>
        </w:rPr>
      </w:pPr>
      <w:r>
        <w:t xml:space="preserve">-- </w:t>
      </w:r>
      <w:r w:rsidR="004713D4">
        <w:rPr>
          <w:b/>
          <w:i/>
        </w:rPr>
        <w:t xml:space="preserve">Yet </w:t>
      </w:r>
      <w:r w:rsidRPr="00C46FBC">
        <w:rPr>
          <w:b/>
          <w:i/>
        </w:rPr>
        <w:t>they’ll give away free print copies?</w:t>
      </w:r>
    </w:p>
    <w:p w:rsidR="00C46FBC" w:rsidRDefault="004713D4" w:rsidP="00C46FBC">
      <w:r>
        <w:t>-</w:t>
      </w:r>
      <w:r w:rsidR="00C46FBC">
        <w:t xml:space="preserve">- Need to educate that accessible copies </w:t>
      </w:r>
      <w:r w:rsidR="00C46FBC">
        <w:rPr>
          <w:b/>
          <w:u w:val="single"/>
        </w:rPr>
        <w:t>will be made</w:t>
      </w:r>
      <w:r w:rsidR="00C46FBC">
        <w:t>, one way or the other</w:t>
      </w:r>
    </w:p>
    <w:p w:rsidR="00C46FBC" w:rsidRDefault="00C46FBC" w:rsidP="00C46FBC">
      <w:r>
        <w:t>- Publishers often attempt to impose additional “restrictions”</w:t>
      </w:r>
    </w:p>
    <w:p w:rsidR="00C46FBC" w:rsidRDefault="004713D4" w:rsidP="00C46FBC">
      <w:r>
        <w:t>--</w:t>
      </w:r>
      <w:r w:rsidR="00C46FBC">
        <w:t xml:space="preserve"> Conditions may be inconsistent or more restrictive than </w:t>
      </w:r>
      <w:r w:rsidR="00C46FBC">
        <w:rPr>
          <w:i/>
        </w:rPr>
        <w:t xml:space="preserve">Copyright Act </w:t>
      </w:r>
      <w:r w:rsidR="00C46FBC">
        <w:t>entitlements</w:t>
      </w:r>
    </w:p>
    <w:p w:rsidR="00C46FBC" w:rsidRDefault="004713D4" w:rsidP="00C46FBC">
      <w:r>
        <w:t>--</w:t>
      </w:r>
      <w:r w:rsidR="00C46FBC">
        <w:t xml:space="preserve"> Important that end users stand up for their rights</w:t>
      </w:r>
    </w:p>
    <w:p w:rsidR="00C46FBC" w:rsidRDefault="00C46FBC" w:rsidP="00C46FBC"/>
    <w:p w:rsidR="00C46FBC" w:rsidRDefault="004713D4" w:rsidP="00C46FBC">
      <w:pPr>
        <w:pStyle w:val="Heading1"/>
      </w:pPr>
      <w:r>
        <w:t xml:space="preserve">#17: </w:t>
      </w:r>
      <w:r w:rsidR="00BC5E65">
        <w:t xml:space="preserve">Your Nemesis: Testy </w:t>
      </w:r>
      <w:r w:rsidR="00471133">
        <w:t>P</w:t>
      </w:r>
      <w:r w:rsidR="00C46FBC">
        <w:t>rofessors</w:t>
      </w:r>
    </w:p>
    <w:p w:rsidR="00C46FBC" w:rsidRDefault="00C46FBC" w:rsidP="00C46FBC"/>
    <w:p w:rsidR="00C46FBC" w:rsidRDefault="00C46FBC" w:rsidP="00C46FBC">
      <w:r>
        <w:t xml:space="preserve">- In many cases, individual teachers or professors may </w:t>
      </w:r>
      <w:r>
        <w:rPr>
          <w:i/>
        </w:rPr>
        <w:t xml:space="preserve">in effect </w:t>
      </w:r>
      <w:r>
        <w:t>own the copyright to their own materials (e.g. PowerPoint slides, exam guides)</w:t>
      </w:r>
    </w:p>
    <w:p w:rsidR="00C46FBC" w:rsidRDefault="00C46FBC" w:rsidP="00C46FBC">
      <w:r>
        <w:t>- As with publishers, some are reluctant to provide electronic copies</w:t>
      </w:r>
    </w:p>
    <w:p w:rsidR="00C46FBC" w:rsidRDefault="00C46FBC" w:rsidP="00C46FBC">
      <w:r>
        <w:t>- Creates real accessibility barriers if slides cannot be obtained in advance</w:t>
      </w:r>
    </w:p>
    <w:p w:rsidR="00C46FBC" w:rsidRDefault="00C46FBC" w:rsidP="00C46FBC">
      <w:r>
        <w:t xml:space="preserve">- Need to educate that accessible copies </w:t>
      </w:r>
      <w:r>
        <w:rPr>
          <w:b/>
          <w:u w:val="single"/>
        </w:rPr>
        <w:t>will be made</w:t>
      </w:r>
      <w:r>
        <w:t>, one way or the other</w:t>
      </w:r>
    </w:p>
    <w:p w:rsidR="00C46FBC" w:rsidRDefault="00C46FBC" w:rsidP="00C46FBC"/>
    <w:p w:rsidR="00CF30C7" w:rsidRDefault="004713D4" w:rsidP="004F2022">
      <w:pPr>
        <w:pStyle w:val="Heading1"/>
      </w:pPr>
      <w:r>
        <w:t xml:space="preserve">#18: </w:t>
      </w:r>
      <w:r w:rsidR="00D81E51">
        <w:t>It’s Your Turn</w:t>
      </w:r>
    </w:p>
    <w:p w:rsidR="00D81E51" w:rsidRDefault="00D81E51" w:rsidP="00D81E51"/>
    <w:p w:rsidR="00D81E51" w:rsidRDefault="00D81E51" w:rsidP="00D81E51">
      <w:r>
        <w:t>- Tricky situations?</w:t>
      </w:r>
    </w:p>
    <w:p w:rsidR="00D81E51" w:rsidRDefault="00D81E51" w:rsidP="00D81E51">
      <w:r>
        <w:t>- Case examples?</w:t>
      </w:r>
    </w:p>
    <w:p w:rsidR="00D81E51" w:rsidRDefault="00D81E51" w:rsidP="00D81E51"/>
    <w:p w:rsidR="00D81E51" w:rsidRDefault="004713D4" w:rsidP="00D81E51">
      <w:pPr>
        <w:pStyle w:val="Heading1"/>
      </w:pPr>
      <w:r>
        <w:t xml:space="preserve">#19: </w:t>
      </w:r>
      <w:r w:rsidR="00D81E51">
        <w:t>Conclusion</w:t>
      </w:r>
    </w:p>
    <w:p w:rsidR="00D81E51" w:rsidRDefault="00D81E51" w:rsidP="00D81E51"/>
    <w:p w:rsidR="00D81E51" w:rsidRDefault="00D81E51" w:rsidP="00D81E51">
      <w:r>
        <w:t>- An individual with a perceptual disability, where they own or otherwise have (legal) access to inaccessible content, is entitled to have that content made accessible to them</w:t>
      </w:r>
    </w:p>
    <w:p w:rsidR="00D81E51" w:rsidRDefault="00D81E51" w:rsidP="00D81E51">
      <w:r>
        <w:t>- Copyright holders cannot stop you from making accessible copies</w:t>
      </w:r>
    </w:p>
    <w:p w:rsidR="004713D4" w:rsidRPr="004713D4" w:rsidRDefault="004713D4" w:rsidP="004713D4">
      <w:r>
        <w:t xml:space="preserve">- </w:t>
      </w:r>
      <w:r w:rsidRPr="004713D4">
        <w:t>Virtually no “case law” on any of these provisions</w:t>
      </w:r>
    </w:p>
    <w:p w:rsidR="004713D4" w:rsidRPr="004713D4" w:rsidRDefault="004713D4" w:rsidP="004713D4">
      <w:r>
        <w:t xml:space="preserve">-- </w:t>
      </w:r>
      <w:r w:rsidRPr="004713D4">
        <w:t>Students facing unreasonable restrictions often must accept them, because they do not have months or years to fight a court battle to prove otherwise</w:t>
      </w:r>
    </w:p>
    <w:p w:rsidR="004713D4" w:rsidRDefault="004713D4" w:rsidP="004713D4">
      <w:r>
        <w:t xml:space="preserve">- </w:t>
      </w:r>
      <w:r w:rsidRPr="004713D4">
        <w:t>Collective pushback on publishers, professors, etc. imposing additional unreasonable restrictions is needed</w:t>
      </w:r>
    </w:p>
    <w:p w:rsidR="00D81E51" w:rsidRDefault="00D81E51" w:rsidP="00D81E51"/>
    <w:p w:rsidR="00542AD8" w:rsidRDefault="004713D4" w:rsidP="00542AD8">
      <w:pPr>
        <w:pStyle w:val="Heading1"/>
      </w:pPr>
      <w:r>
        <w:lastRenderedPageBreak/>
        <w:t xml:space="preserve">#20: </w:t>
      </w:r>
      <w:r w:rsidR="0019552C">
        <w:t>Thank you!</w:t>
      </w:r>
    </w:p>
    <w:p w:rsidR="004713D4" w:rsidRDefault="004713D4" w:rsidP="004713D4"/>
    <w:p w:rsidR="004713D4" w:rsidRDefault="004713D4" w:rsidP="004713D4">
      <w:r w:rsidRPr="004713D4">
        <w:t>Anthony Tibbs</w:t>
      </w:r>
      <w:r w:rsidRPr="004713D4">
        <w:br/>
        <w:t>Merchant Law Group LLP</w:t>
      </w:r>
    </w:p>
    <w:p w:rsidR="004713D4" w:rsidRDefault="004713D4" w:rsidP="004713D4"/>
    <w:p w:rsidR="004713D4" w:rsidRDefault="004713D4" w:rsidP="004713D4">
      <w:r>
        <w:t>Phone: 1-888-567-7777</w:t>
      </w:r>
    </w:p>
    <w:p w:rsidR="004713D4" w:rsidRDefault="004713D4" w:rsidP="004713D4">
      <w:r>
        <w:t xml:space="preserve">Email: </w:t>
      </w:r>
      <w:hyperlink r:id="rId5" w:history="1">
        <w:r w:rsidRPr="003669D8">
          <w:rPr>
            <w:rStyle w:val="Hyperlink"/>
          </w:rPr>
          <w:t>atibbs@merchantlaw.com</w:t>
        </w:r>
      </w:hyperlink>
      <w:r>
        <w:t xml:space="preserve"> </w:t>
      </w:r>
      <w:r w:rsidRPr="004713D4">
        <w:t xml:space="preserve">or </w:t>
      </w:r>
      <w:hyperlink r:id="rId6" w:history="1">
        <w:r w:rsidRPr="003669D8">
          <w:rPr>
            <w:rStyle w:val="Hyperlink"/>
          </w:rPr>
          <w:t>anthony@tibbs.ca</w:t>
        </w:r>
      </w:hyperlink>
      <w:r w:rsidRPr="004713D4">
        <w:t xml:space="preserve"> </w:t>
      </w:r>
    </w:p>
    <w:p w:rsidR="004713D4" w:rsidRDefault="004713D4" w:rsidP="004713D4">
      <w:r>
        <w:t>Twitter: @</w:t>
      </w:r>
      <w:proofErr w:type="spellStart"/>
      <w:r>
        <w:t>tibbsa</w:t>
      </w:r>
      <w:proofErr w:type="spellEnd"/>
    </w:p>
    <w:p w:rsidR="004713D4" w:rsidRDefault="004713D4" w:rsidP="004713D4">
      <w:r>
        <w:t xml:space="preserve">LinkedIn: </w:t>
      </w:r>
      <w:hyperlink r:id="rId7" w:history="1">
        <w:r w:rsidRPr="003669D8">
          <w:rPr>
            <w:rStyle w:val="Hyperlink"/>
          </w:rPr>
          <w:t>https://www.linkedin.com/in/anthonytibbs/</w:t>
        </w:r>
      </w:hyperlink>
    </w:p>
    <w:p w:rsidR="004713D4" w:rsidRPr="004713D4" w:rsidRDefault="004713D4" w:rsidP="004713D4"/>
    <w:p w:rsidR="004713D4" w:rsidRPr="004713D4" w:rsidRDefault="004713D4" w:rsidP="004713D4"/>
    <w:p w:rsidR="004713D4" w:rsidRPr="004713D4" w:rsidRDefault="004713D4" w:rsidP="004713D4">
      <w:bookmarkStart w:id="0" w:name="_GoBack"/>
      <w:bookmarkEnd w:id="0"/>
    </w:p>
    <w:p w:rsidR="00BC5E65" w:rsidRDefault="00BC5E65" w:rsidP="00BC5E65"/>
    <w:p w:rsidR="004713D4" w:rsidRDefault="004713D4" w:rsidP="00BC5E65"/>
    <w:p w:rsidR="007A626C" w:rsidRPr="007A626C" w:rsidRDefault="007A626C" w:rsidP="007A626C"/>
    <w:sectPr w:rsidR="007A626C" w:rsidRPr="007A62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0A2"/>
    <w:multiLevelType w:val="hybridMultilevel"/>
    <w:tmpl w:val="064E5FC4"/>
    <w:lvl w:ilvl="0" w:tplc="076E5C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6C"/>
    <w:rsid w:val="00034F6D"/>
    <w:rsid w:val="00086C30"/>
    <w:rsid w:val="00096DA8"/>
    <w:rsid w:val="000A3C4A"/>
    <w:rsid w:val="000B4A31"/>
    <w:rsid w:val="000B556E"/>
    <w:rsid w:val="000F613C"/>
    <w:rsid w:val="0019552C"/>
    <w:rsid w:val="002C5D77"/>
    <w:rsid w:val="00320C25"/>
    <w:rsid w:val="00397CF2"/>
    <w:rsid w:val="003B328A"/>
    <w:rsid w:val="004356AB"/>
    <w:rsid w:val="00471133"/>
    <w:rsid w:val="004713D4"/>
    <w:rsid w:val="004F2022"/>
    <w:rsid w:val="00542AD8"/>
    <w:rsid w:val="005533CF"/>
    <w:rsid w:val="005D51AD"/>
    <w:rsid w:val="00615E29"/>
    <w:rsid w:val="0076448A"/>
    <w:rsid w:val="007A626C"/>
    <w:rsid w:val="007B6F5B"/>
    <w:rsid w:val="007E2700"/>
    <w:rsid w:val="007E7596"/>
    <w:rsid w:val="008075A1"/>
    <w:rsid w:val="008142FF"/>
    <w:rsid w:val="00827B35"/>
    <w:rsid w:val="00833B4C"/>
    <w:rsid w:val="00842FBF"/>
    <w:rsid w:val="0084431F"/>
    <w:rsid w:val="008534CB"/>
    <w:rsid w:val="008A228A"/>
    <w:rsid w:val="008E3E2C"/>
    <w:rsid w:val="009342C7"/>
    <w:rsid w:val="00940238"/>
    <w:rsid w:val="009A5F89"/>
    <w:rsid w:val="009D0125"/>
    <w:rsid w:val="009D67B7"/>
    <w:rsid w:val="009E5538"/>
    <w:rsid w:val="00B12790"/>
    <w:rsid w:val="00B23827"/>
    <w:rsid w:val="00B743E1"/>
    <w:rsid w:val="00BC5E65"/>
    <w:rsid w:val="00C46FBC"/>
    <w:rsid w:val="00CF30C7"/>
    <w:rsid w:val="00CF4759"/>
    <w:rsid w:val="00D81E51"/>
    <w:rsid w:val="00DC23FB"/>
    <w:rsid w:val="00EA526F"/>
    <w:rsid w:val="00EB72F1"/>
    <w:rsid w:val="00EF7F61"/>
    <w:rsid w:val="00F24196"/>
    <w:rsid w:val="00F87D80"/>
    <w:rsid w:val="00F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00B8"/>
  <w15:chartTrackingRefBased/>
  <w15:docId w15:val="{2C05D133-9D19-4140-8E17-F302416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6F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6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02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2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thonytibb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hony@tibbs.ca" TargetMode="External"/><Relationship Id="rId5" Type="http://schemas.openxmlformats.org/officeDocument/2006/relationships/hyperlink" Target="mailto:atibbs@merchantlaw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Tibbs</dc:creator>
  <cp:keywords/>
  <dc:description/>
  <cp:lastModifiedBy>Anthony Tibbs</cp:lastModifiedBy>
  <cp:revision>35</cp:revision>
  <dcterms:created xsi:type="dcterms:W3CDTF">2017-10-22T14:00:00Z</dcterms:created>
  <dcterms:modified xsi:type="dcterms:W3CDTF">2018-09-14T17:40:00Z</dcterms:modified>
</cp:coreProperties>
</file>